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C2163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bookmarkStart w:id="0" w:name="_Hlk189807695"/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Ajka Város Önkormányzata Képviselő-testületének 7/2025. (II. 14.) önkormányzati rendelete</w:t>
      </w:r>
    </w:p>
    <w:p w14:paraId="6BC9A0E3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a helyi önkormányzati képviselők tiszteletdíjáról</w:t>
      </w:r>
    </w:p>
    <w:p w14:paraId="312E2112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[1] Ajka Város Önkormányzata Képviselő-testületének a helyi önkormányzati képviselők részére megállapított tiszteletdíjáról szóló önkormányzati rendelet célja a képviselők munkájának, feladatellátásának ellentételezése, a képviselői tiszteletdíj mértékének meghatározása, a természetbeni juttatás biztosítása, a tiszteletdíj kifizetésével, csökkentésével, megvonásával kapcsolatos szabályok rögzítése.</w:t>
      </w:r>
    </w:p>
    <w:p w14:paraId="51B78C13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[2] Ajka Város Önkormányzata Képviselő-testülete a Magyarország helyi önkormányzatairól szóló 2011. évi CLXXXIX. törvény 35. § (1) bekezdésében kapott felhatalmazás alapján Magyarország Alaptörvénye 32. cikk. (2) bekezdésében meghatározott feladatkörében eljárva a következőket rendeli el:</w:t>
      </w:r>
    </w:p>
    <w:p w14:paraId="09859B42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1. §</w:t>
      </w:r>
    </w:p>
    <w:p w14:paraId="65A1EB19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A helyi önkormányzati képviselők tiszteletdíjáról szóló önkormányzati rendelet (a továbbiakban: rendelet) hatálya kiterjed a települési önkormányzati képviselőkre, állandó bizottságok elnökére és tagjaira, valamint a tanácsnokokra.</w:t>
      </w:r>
    </w:p>
    <w:p w14:paraId="0FC4F9CC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2. §</w:t>
      </w:r>
    </w:p>
    <w:p w14:paraId="12AFC72D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(1) Az önkormányzati képviselőt, a bizottság elnökét, a bizottság tagját, a tanácsnokot megválasztásától a megbízatása megszűnéséig a testületi és bizottsági munkában végzett tevékenységéért a következő tiszteletdíj illeti meg:</w:t>
      </w:r>
    </w:p>
    <w:p w14:paraId="7C78C86F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i/>
          <w:iCs/>
          <w:sz w:val="24"/>
          <w:szCs w:val="24"/>
          <w:lang w:val="x-none"/>
        </w:rPr>
        <w:t>a)</w:t>
      </w:r>
      <w:r w:rsidRPr="00216C9A">
        <w:rPr>
          <w:rFonts w:ascii="Times New Roman" w:hAnsi="Times New Roman" w:cs="Times New Roman"/>
          <w:sz w:val="24"/>
          <w:szCs w:val="24"/>
          <w:lang w:val="x-none"/>
        </w:rPr>
        <w:tab/>
        <w:t>az önkormányzati képviselő tiszteletdíjának összege bruttó 162.750,-Ft/hó,</w:t>
      </w:r>
    </w:p>
    <w:p w14:paraId="40AE4847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i/>
          <w:iCs/>
          <w:sz w:val="24"/>
          <w:szCs w:val="24"/>
          <w:lang w:val="x-none"/>
        </w:rPr>
        <w:t>b)</w:t>
      </w:r>
      <w:r w:rsidRPr="00216C9A">
        <w:rPr>
          <w:rFonts w:ascii="Times New Roman" w:hAnsi="Times New Roman" w:cs="Times New Roman"/>
          <w:sz w:val="24"/>
          <w:szCs w:val="24"/>
          <w:lang w:val="x-none"/>
        </w:rPr>
        <w:tab/>
        <w:t>a bizottsági elnök tiszteletdíjának összege bruttó 315.000,-Ft/hó,</w:t>
      </w:r>
    </w:p>
    <w:p w14:paraId="7917B2AB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i/>
          <w:iCs/>
          <w:sz w:val="24"/>
          <w:szCs w:val="24"/>
          <w:lang w:val="x-none"/>
        </w:rPr>
        <w:t>c)</w:t>
      </w:r>
      <w:r w:rsidRPr="00216C9A">
        <w:rPr>
          <w:rFonts w:ascii="Times New Roman" w:hAnsi="Times New Roman" w:cs="Times New Roman"/>
          <w:sz w:val="24"/>
          <w:szCs w:val="24"/>
          <w:lang w:val="x-none"/>
        </w:rPr>
        <w:tab/>
        <w:t>a tanácsnok tiszteletdíjának összege bruttó 278.250,-Ft/hó,</w:t>
      </w:r>
    </w:p>
    <w:p w14:paraId="1D2E3306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i/>
          <w:iCs/>
          <w:sz w:val="24"/>
          <w:szCs w:val="24"/>
          <w:lang w:val="x-none"/>
        </w:rPr>
        <w:t>d)</w:t>
      </w:r>
      <w:r w:rsidRPr="00216C9A">
        <w:rPr>
          <w:rFonts w:ascii="Times New Roman" w:hAnsi="Times New Roman" w:cs="Times New Roman"/>
          <w:sz w:val="24"/>
          <w:szCs w:val="24"/>
          <w:lang w:val="x-none"/>
        </w:rPr>
        <w:tab/>
        <w:t>a bizottság tagjának tiszteletdíja egy bizottsági tagság esetén bruttó 70.350,-Ft/hó,</w:t>
      </w:r>
    </w:p>
    <w:p w14:paraId="10682C0C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i/>
          <w:iCs/>
          <w:sz w:val="24"/>
          <w:szCs w:val="24"/>
          <w:lang w:val="x-none"/>
        </w:rPr>
        <w:t>e)</w:t>
      </w:r>
      <w:r w:rsidRPr="00216C9A">
        <w:rPr>
          <w:rFonts w:ascii="Times New Roman" w:hAnsi="Times New Roman" w:cs="Times New Roman"/>
          <w:sz w:val="24"/>
          <w:szCs w:val="24"/>
          <w:lang w:val="x-none"/>
        </w:rPr>
        <w:tab/>
        <w:t>kettő bizottsági tagság esetén a bizottsági tag tiszteletdíja bruttó 80.850,- Ft/hó.</w:t>
      </w:r>
    </w:p>
    <w:p w14:paraId="076E8B0D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(2) A bizottság elnöke a rendelet a rendelet (1) bekezdés b) pontjában, a tanácsnok a rendelet (1) bekezdés c) pontjában rögzített tiszteletdíjon felül egyéb tiszteletdíjra nem jogosult.</w:t>
      </w:r>
    </w:p>
    <w:p w14:paraId="36D91829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(3) Az önkormányzati képviselőt, a bizottság elnökét, a bizottság tagját a tanácsnokot megválasztásától a megbízatása megszűnéséig a testületi és bizottsági munkában végzett tevékenységéhez kapcsolódóan parkolási bérlet természetbeni juttatás illeti meg. A juttatás biztosításának részletes szabályairól a polgármester rendelkezik.</w:t>
      </w:r>
    </w:p>
    <w:p w14:paraId="4180BDB4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3. §</w:t>
      </w:r>
    </w:p>
    <w:p w14:paraId="02FA6FF2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(1) Az önkormányzati képviselő, a bizottság nem képviselő tagja köteles részt venni a képviselő-testület, bizottság munkájában. A képviselő, a bizottság nem képviselő tagja a testületi munkában való felkészült részvétel mellett rendszeresen ellát önkormányzati megbízatásokat, részt vesz késő délutáni és esti órákban tartandó üléseken, rendezvényeken.</w:t>
      </w:r>
    </w:p>
    <w:p w14:paraId="5CA54A50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lastRenderedPageBreak/>
        <w:t>(2) Nem illeti meg tiszteletdíj és természetbeni juttatás az önkormányzat képviselőt, bizottság elnökét, a bizottsági tagot, tanácsnokot akkor, ha feladatai ellátásában egy hónapon túl akadályoztatva van.</w:t>
      </w:r>
    </w:p>
    <w:p w14:paraId="4C20D022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(3) Ha az önkormányzati képviselő a tárgyhavi munkaterv szerinti képviselő-testületi ülések szavazásai több mint felén nem vesz részt, a rendelet 2. § a) pontjában megállapított, következő hónapra járó tiszteletdíja 25 %-kal csökken, kivéve, ha hivatalos ügyben van távol, és ennek tényét a polgármester igazolja. Az igazolást az ülést követő 5. napig kell benyújtani képviselő-testületi ülésről való távolmaradás esetében a polgármesterhez. Az igazolás elfogadásáról a polgármester (alpolgármester) dönt. Elutasítás esetén az érintett a képviselő-testülethez fordulhat jogorvoslatért.</w:t>
      </w:r>
    </w:p>
    <w:p w14:paraId="21DD7681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(4) Ha az állandó bizottság elnöke a tárgyhavi bizottsági munkaterv szerinti bizottsági ülések szavazásainak több mint felén nem vesz részt, a rendelet 2. § (b) bekezdésben meghatározott, következő hónapra járó tiszteletdíja 25 %-kal csökken, kivéve, ha hivatalos ügyben van távol, melyet az adott bizottság elnöke igazol. Az igazolást az ülést követő 5. napig kell benyújtani a bizottság elnökéhez. Az igazolás elfogadásáról a polgármester (alpolgármester) dönt. Elutasítás esetén az érintett a képviselő-testülethez fordulhat jogorvoslatért.</w:t>
      </w:r>
    </w:p>
    <w:p w14:paraId="4817F7A6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(5) Ha az állandó bizottság tanácsnoka a tárgyhavi bizottsági munkaterv szerinti bizottsági ülések szavazásainak több mint felén nem vesz részt, a rendelet 2. § (c) bekezdésben meghatározott, következő hónapra járó tiszteletdíja 25 %-kal csökken, kivéve, ha hivatalos ügyben van távol, melyet az adott bizottság elnöke igazol. Az igazolást az ülést követő 5. napig kell benyújtani a bizottság elnökéhez. Az igazolás elfogadásáról a polgármester (alpolgármester) dönt. Elutasítás esetén az érintett a képviselő-testülethez fordulhat jogorvoslatért.</w:t>
      </w:r>
    </w:p>
    <w:p w14:paraId="5A846B67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(6) Ha az állandó bizottság nem képviselő tagja a tárgyhavi bizottsági munkaterv szerinti bizottsági ülések szavazásainak több mint felén nem vesz részt, a rendelet 2. § (d) bekezdésben meghatározott, következő hónapra járó tiszteletdíja 25 %-kal csökken, kivéve, ha hivatalos ügyben van távol, melyet az adott bizottság elnöke igazol. Az igazolást az ülést követő 5. napig kell benyújtani a bizottság elnökéhez. Az igazolás elfogadásáról a polgármester (alpolgármester) dönt. Elutasítás esetén az érintett a képviselő-testülethez fordulhat jogorvoslatért</w:t>
      </w:r>
    </w:p>
    <w:p w14:paraId="25192EED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(7) Ajka Város Önkormányzata Szervezeti és Működési Szabályzatáról szóló önkormányzati rendelet 31. § (1) bekezdés c) pontja szerinti rendbírság megállapítása esetében a képviselő a rendelet 3. § (1) bekezdésben megállapított, következő hónapra járó tiszteletdíja 25 %-kal csökken.</w:t>
      </w:r>
    </w:p>
    <w:p w14:paraId="522A1223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 xml:space="preserve">(8) Az (3)-(5) bekezdésekben </w:t>
      </w:r>
      <w:proofErr w:type="spellStart"/>
      <w:r w:rsidRPr="00216C9A">
        <w:rPr>
          <w:rFonts w:ascii="Times New Roman" w:hAnsi="Times New Roman" w:cs="Times New Roman"/>
          <w:sz w:val="24"/>
          <w:szCs w:val="24"/>
          <w:lang w:val="x-none"/>
        </w:rPr>
        <w:t>szabályozottak</w:t>
      </w:r>
      <w:proofErr w:type="spellEnd"/>
      <w:r w:rsidRPr="00216C9A">
        <w:rPr>
          <w:rFonts w:ascii="Times New Roman" w:hAnsi="Times New Roman" w:cs="Times New Roman"/>
          <w:sz w:val="24"/>
          <w:szCs w:val="24"/>
          <w:lang w:val="x-none"/>
        </w:rPr>
        <w:t xml:space="preserve"> együttes megvalósulása esetében a tárgyhavi tiszteletdíj-csökkentés nem haladhatja meg a képviselő havi tiszteletdíjának 25 %-át. Amennyiben a képviselő tiszteletdíját a (3)-(4) bekezdésben és az (5) bekezdésben meghatározott okok miatt egyaránt csökkenteni kell, úgy az okonként kiszabható egyenként 25%-os csökkentéssel a tárgyhónapot követő hónapok tiszteletdíját kell terhelni.</w:t>
      </w:r>
    </w:p>
    <w:p w14:paraId="3306B2F7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(9) A polgármester javaslatára a kötelezettségeit különösen súlyosan, vagy többszörösen megszegő képviselő megállapított tiszteletdíja a Képviselő testület döntése alapján maximum 12 havi időtartamra csökkenthető oly módon, hogy az egy hónapra eső csökkentés nem haladhatja meg a havi tiszteletdíj 25 %-át. Ismételt kötelezettségszegés esetén a csökkentés újra megállapítható.</w:t>
      </w:r>
    </w:p>
    <w:p w14:paraId="230C76F0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(10) A (3)-(5) bekezdésekben érintett tiszteletdíj csökkentéséről a polgármester intézkedik havonta utólag, a tiszteletdíjak kifizetésével egyidejűleg.</w:t>
      </w:r>
    </w:p>
    <w:p w14:paraId="303B9A6C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4. §</w:t>
      </w:r>
    </w:p>
    <w:p w14:paraId="799FF4C7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lastRenderedPageBreak/>
        <w:t>(1) A rendeletben felsorolt tiszteletdíjakat az Ajkai Közös Önkormányzati Hivatal havonként utólag számolja el és a tárgyhónapot követő 10. napig gondoskodik a kifizetésről a jogosult által kért módon.</w:t>
      </w:r>
    </w:p>
    <w:p w14:paraId="087E6471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(2) A tiszteletdíjak elszámolását a Pénzügyi Bizottság ellenőrzi és szabálytalanság esetén a polgármesternél intézkedést kezdeményez.</w:t>
      </w:r>
    </w:p>
    <w:p w14:paraId="73DFF720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5. §</w:t>
      </w:r>
    </w:p>
    <w:p w14:paraId="721869AD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Hatályát veszti a képviselők tiszteletdíjáról szóló 32/2019.(X.25.) önkormányzati rendelet.</w:t>
      </w:r>
    </w:p>
    <w:p w14:paraId="2D9B1726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6. §</w:t>
      </w:r>
    </w:p>
    <w:p w14:paraId="31D3C5AD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Ez a rendelet 2025. április 1-jén lép hatályba.</w:t>
      </w:r>
      <w:bookmarkEnd w:id="0"/>
    </w:p>
    <w:p w14:paraId="24535285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2B917589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0656CB9C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</w:rPr>
        <w:t xml:space="preserve">Ajka, 2025. február 6. </w:t>
      </w:r>
    </w:p>
    <w:p w14:paraId="4ACDD40C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4CA8EC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</w:rPr>
        <w:t>Kihirdetési záradék:</w:t>
      </w:r>
    </w:p>
    <w:p w14:paraId="78F95A65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</w:rPr>
        <w:t>A rendelet kihirdetésének napja: 2025. február 14.</w:t>
      </w:r>
    </w:p>
    <w:p w14:paraId="110DCDC7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9C1326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</w:rPr>
      </w:pPr>
    </w:p>
    <w:p w14:paraId="53977A10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</w:rPr>
      </w:pPr>
    </w:p>
    <w:p w14:paraId="753288CF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2EB7549A" w14:textId="7B88723A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  <w:r w:rsidRPr="00216C9A">
        <w:rPr>
          <w:rFonts w:ascii="Times New Roman" w:hAnsi="Times New Roman" w:cs="Times New Roman"/>
          <w:b/>
          <w:sz w:val="24"/>
          <w:szCs w:val="24"/>
        </w:rPr>
        <w:t xml:space="preserve">          Schwartz Béla</w:t>
      </w:r>
      <w:r w:rsidRPr="00216C9A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216C9A">
        <w:rPr>
          <w:rFonts w:ascii="Times New Roman" w:hAnsi="Times New Roman" w:cs="Times New Roman"/>
          <w:b/>
          <w:sz w:val="24"/>
          <w:szCs w:val="24"/>
        </w:rPr>
        <w:t xml:space="preserve">Dr. Jáger László </w:t>
      </w:r>
    </w:p>
    <w:p w14:paraId="4A3564E5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sz w:val="24"/>
          <w:szCs w:val="24"/>
          <w:lang w:val="x-none"/>
        </w:rPr>
        <w:t xml:space="preserve">             polgármester</w:t>
      </w:r>
      <w:r w:rsidRPr="00216C9A">
        <w:rPr>
          <w:rFonts w:ascii="Times New Roman" w:hAnsi="Times New Roman" w:cs="Times New Roman"/>
          <w:b/>
          <w:sz w:val="24"/>
          <w:szCs w:val="24"/>
          <w:lang w:val="x-none"/>
        </w:rPr>
        <w:tab/>
        <w:t xml:space="preserve">                   </w:t>
      </w:r>
      <w:r w:rsidRPr="00216C9A">
        <w:rPr>
          <w:rFonts w:ascii="Times New Roman" w:hAnsi="Times New Roman" w:cs="Times New Roman"/>
          <w:b/>
          <w:sz w:val="24"/>
          <w:szCs w:val="24"/>
          <w:lang w:val="x-none"/>
        </w:rPr>
        <w:tab/>
        <w:t xml:space="preserve">       </w:t>
      </w:r>
      <w:r w:rsidRPr="00216C9A">
        <w:rPr>
          <w:rFonts w:ascii="Times New Roman" w:hAnsi="Times New Roman" w:cs="Times New Roman"/>
          <w:b/>
          <w:sz w:val="24"/>
          <w:szCs w:val="24"/>
          <w:lang w:val="x-none"/>
        </w:rPr>
        <w:tab/>
        <w:t xml:space="preserve">                          címzetes főjegyző</w:t>
      </w:r>
    </w:p>
    <w:p w14:paraId="7D6C93EF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  <w:sectPr w:rsidR="00216C9A" w:rsidRPr="00216C9A" w:rsidSect="00216C9A">
          <w:pgSz w:w="11906" w:h="16838"/>
          <w:pgMar w:top="1134" w:right="1134" w:bottom="1693" w:left="1134" w:header="0" w:footer="1134" w:gutter="0"/>
          <w:cols w:space="708"/>
          <w:formProt w:val="0"/>
        </w:sectPr>
      </w:pPr>
    </w:p>
    <w:p w14:paraId="4974237F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078299BB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Végső előterjesztői indokolás</w:t>
      </w:r>
    </w:p>
    <w:p w14:paraId="38503F33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Az 1–4 §-hoz </w:t>
      </w:r>
    </w:p>
    <w:p w14:paraId="79955E11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Az önkormányzati képviselő-testület rendeletben szabályozza az önkormányzati képviselők részére biztosítható juttatásokat.</w:t>
      </w:r>
    </w:p>
    <w:p w14:paraId="7246AA82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 </w:t>
      </w:r>
    </w:p>
    <w:p w14:paraId="1C0832A4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Magyarország helyi önkormányzatairól szóló 2011. évi CLXXXIX. törvény 35. § (1) és (2) bekezdése alapján a képviselő-testület az önkormányzati képviselőnek, a bizottsági elnöknek, a bizottság tagjának, a tanácsnoknak rendeletében meghatározott tiszteletdíjat állapíthat meg.</w:t>
      </w:r>
    </w:p>
    <w:p w14:paraId="018B8956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 </w:t>
      </w:r>
    </w:p>
    <w:p w14:paraId="61204DDB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A rendelet a tiszteletdíj mértékének, valamint a parkolási lehetőség természetbeni juttatásának meghatározásán túl szabályozza a képviselőknek a képviselő-testület és bizottságok tevékenységével kapcsolatos kötelezettségeit, továbbá a tiszteletdíj csökkentésének vagy megvonásának esetköreit, feltételeit is.</w:t>
      </w:r>
    </w:p>
    <w:p w14:paraId="2F57AB72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 </w:t>
      </w:r>
    </w:p>
    <w:p w14:paraId="5158EE08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>5-6. §-hoz</w:t>
      </w:r>
    </w:p>
    <w:p w14:paraId="5BB09CE5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 </w:t>
      </w:r>
    </w:p>
    <w:p w14:paraId="217FDDED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sz w:val="24"/>
          <w:szCs w:val="24"/>
          <w:lang w:val="x-none"/>
        </w:rPr>
        <w:t>Hatályon kívül helyező és hatályba léptető rendelkezést tartalmaz.</w:t>
      </w:r>
    </w:p>
    <w:p w14:paraId="417193AE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3D3B5819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</w:rPr>
        <w:t xml:space="preserve">A j k a, 2025. február 6. </w:t>
      </w:r>
    </w:p>
    <w:p w14:paraId="28AF816A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047A2D" w14:textId="77777777" w:rsidR="00216C9A" w:rsidRPr="00216C9A" w:rsidRDefault="00216C9A" w:rsidP="00216C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CFF2CD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  <w:t xml:space="preserve"> Dr. Jáger László  </w:t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  <w:t xml:space="preserve">         </w:t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  <w:t xml:space="preserve">      </w:t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</w:r>
      <w:r w:rsidRPr="00216C9A">
        <w:rPr>
          <w:rFonts w:ascii="Times New Roman" w:hAnsi="Times New Roman" w:cs="Times New Roman"/>
          <w:b/>
          <w:bCs/>
          <w:sz w:val="24"/>
          <w:szCs w:val="24"/>
          <w:lang w:val="x-none"/>
        </w:rPr>
        <w:tab/>
        <w:t xml:space="preserve">                                   jegyző</w:t>
      </w:r>
    </w:p>
    <w:p w14:paraId="22A29664" w14:textId="77777777" w:rsidR="00216C9A" w:rsidRPr="00216C9A" w:rsidRDefault="00216C9A" w:rsidP="00216C9A">
      <w:pPr>
        <w:rPr>
          <w:rFonts w:ascii="Times New Roman" w:hAnsi="Times New Roman" w:cs="Times New Roman"/>
          <w:sz w:val="24"/>
          <w:szCs w:val="24"/>
        </w:rPr>
      </w:pPr>
    </w:p>
    <w:p w14:paraId="52702DCE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349A0982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146B999E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7EF1109F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011795E2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00DDA4CB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5207C13C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0148C1DC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5F41B930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br1"/>
      <w:bookmarkEnd w:id="1"/>
      <w:r w:rsidRPr="00216C9A">
        <w:rPr>
          <w:rFonts w:ascii="Times New Roman" w:hAnsi="Times New Roman" w:cs="Times New Roman"/>
          <w:b/>
          <w:sz w:val="24"/>
          <w:szCs w:val="24"/>
        </w:rPr>
        <w:lastRenderedPageBreak/>
        <w:t>1. függelék a 7/2025. (II.14.) önkormányzati rendelethez</w:t>
      </w:r>
    </w:p>
    <w:p w14:paraId="776A3CFA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C9A">
        <w:rPr>
          <w:rFonts w:ascii="Times New Roman" w:hAnsi="Times New Roman" w:cs="Times New Roman"/>
          <w:b/>
          <w:sz w:val="24"/>
          <w:szCs w:val="24"/>
        </w:rPr>
        <w:t>MEGÁLLAPODÁS</w:t>
      </w:r>
    </w:p>
    <w:p w14:paraId="41B2469F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C9A">
        <w:rPr>
          <w:rFonts w:ascii="Times New Roman" w:hAnsi="Times New Roman" w:cs="Times New Roman"/>
          <w:b/>
          <w:sz w:val="24"/>
          <w:szCs w:val="24"/>
        </w:rPr>
        <w:t>a települési képviselő munkadíj térítéséről</w:t>
      </w:r>
    </w:p>
    <w:p w14:paraId="6F4C08B7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mely létrejött Ajka város Önkormányzata Képviselő-testületének képviseletében</w:t>
      </w:r>
    </w:p>
    <w:p w14:paraId="52F75535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…………………………. polgármester (Ajka, Szabadság tér 12.) és</w:t>
      </w:r>
    </w:p>
    <w:p w14:paraId="758CAE7D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 képviseletében ........................................................</w:t>
      </w:r>
    </w:p>
    <w:p w14:paraId="310EE241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(Ajka, ..................................................) között az alábbi feltételekkel:</w:t>
      </w:r>
    </w:p>
    <w:p w14:paraId="230AA05F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1./ ..................................................... (szül.: ........................................, lakik: Ajka,</w:t>
      </w:r>
    </w:p>
    <w:p w14:paraId="69B71E4C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...................................................) települési képviselő a .........................................................................</w:t>
      </w:r>
    </w:p>
    <w:p w14:paraId="311235E2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dolgozója, akit munkáltatója a testületi, valamint a bizottsági munkában való szükséges időtartamra</w:t>
      </w:r>
    </w:p>
    <w:p w14:paraId="22A9E4A3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munkavégzés alól felment.</w:t>
      </w:r>
    </w:p>
    <w:p w14:paraId="6AB50A45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2./ Az önkormányzat Magyarország helyi önkormányzatairól szóló 2011. évi CLXXXIX. törvény 32. §</w:t>
      </w:r>
    </w:p>
    <w:p w14:paraId="3E57D6BA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(2) bekezdés g) pontja alapján a képviselőnek a megbízatás alatt a felmentett időre jutó kieső jövedelmét</w:t>
      </w:r>
    </w:p>
    <w:p w14:paraId="4AD5795B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a munkáltató felé megtéríti.</w:t>
      </w:r>
    </w:p>
    <w:p w14:paraId="7A9D8573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3./ ................................................... képviselő jelenlegi munkabére: ..................................... Ft + tb járulék napi térítést jelent.</w:t>
      </w:r>
    </w:p>
    <w:p w14:paraId="0815947A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4./ Az Ajkai Közös Önkormányzati Hivatal a képviselő-testületi és bizottsági ülési részvételről a képviselőnek kérésére igazolást ad, amely a munkáltatónál bemutatandó.</w:t>
      </w:r>
    </w:p>
    <w:p w14:paraId="3EEDBE00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5./ Munkáltató vállalja, hogy minden hónap 15. napjáig megküldi az Ajkai Közös Önkormányzati</w:t>
      </w:r>
    </w:p>
    <w:p w14:paraId="419EC9E3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Hivatal részére az előző havi igazolt távollétekről szóló kimutatást (év, hó, nap).</w:t>
      </w:r>
    </w:p>
    <w:p w14:paraId="03B3D2AC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6./ Az Ajkai Közös Önkormányzati Hivatal a kimutatás kézhezvételét követő 8 napon belül a kimutatott</w:t>
      </w:r>
    </w:p>
    <w:p w14:paraId="24A5D5B8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napokra eső munkabérét átutalja a ........................................................... számú számlájára.</w:t>
      </w:r>
    </w:p>
    <w:p w14:paraId="0904C764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7./ A munkáltató írásban értesíti az Ajkai Közös Önkormányzati Hivatal, ha .........................................</w:t>
      </w:r>
    </w:p>
    <w:p w14:paraId="17620F1D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munkabérében változás történik.</w:t>
      </w:r>
    </w:p>
    <w:p w14:paraId="27EA7F76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Jelen megállapodás ..................................... települési képviselő mandátumának idejére szól, annak</w:t>
      </w:r>
    </w:p>
    <w:p w14:paraId="6A28A6FC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C9A">
        <w:rPr>
          <w:rFonts w:ascii="Times New Roman" w:hAnsi="Times New Roman" w:cs="Times New Roman"/>
          <w:sz w:val="24"/>
          <w:szCs w:val="24"/>
        </w:rPr>
        <w:t>megszűnésével hatályát veszti.</w:t>
      </w:r>
    </w:p>
    <w:p w14:paraId="349AF893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C9A">
        <w:rPr>
          <w:rFonts w:ascii="Times New Roman" w:hAnsi="Times New Roman" w:cs="Times New Roman"/>
          <w:b/>
          <w:sz w:val="24"/>
          <w:szCs w:val="24"/>
        </w:rPr>
        <w:t>Ajka, 20...............................................</w:t>
      </w:r>
    </w:p>
    <w:p w14:paraId="383EEFE0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C9A">
        <w:rPr>
          <w:rFonts w:ascii="Times New Roman" w:hAnsi="Times New Roman" w:cs="Times New Roman"/>
          <w:b/>
          <w:sz w:val="24"/>
          <w:szCs w:val="24"/>
        </w:rPr>
        <w:t>................................................... .........................................................</w:t>
      </w:r>
    </w:p>
    <w:p w14:paraId="6185415C" w14:textId="77777777" w:rsidR="00216C9A" w:rsidRPr="00216C9A" w:rsidRDefault="00216C9A" w:rsidP="00216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C9A">
        <w:rPr>
          <w:rFonts w:ascii="Times New Roman" w:hAnsi="Times New Roman" w:cs="Times New Roman"/>
          <w:b/>
          <w:sz w:val="24"/>
          <w:szCs w:val="24"/>
        </w:rPr>
        <w:t>Schwartz Béla polgármester munkáltató</w:t>
      </w:r>
    </w:p>
    <w:p w14:paraId="50295038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5BF76077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3C3C9331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7AE79018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208FEBFF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4C5D521A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33239FB0" w14:textId="77777777" w:rsidR="00216C9A" w:rsidRPr="00216C9A" w:rsidRDefault="00216C9A" w:rsidP="00216C9A">
      <w:pPr>
        <w:rPr>
          <w:rFonts w:ascii="Times New Roman" w:hAnsi="Times New Roman" w:cs="Times New Roman"/>
          <w:b/>
          <w:sz w:val="24"/>
          <w:szCs w:val="24"/>
        </w:rPr>
      </w:pPr>
    </w:p>
    <w:p w14:paraId="03A40B97" w14:textId="77777777" w:rsidR="00417DE5" w:rsidRPr="00216C9A" w:rsidRDefault="00417DE5">
      <w:pPr>
        <w:rPr>
          <w:rFonts w:ascii="Times New Roman" w:hAnsi="Times New Roman" w:cs="Times New Roman"/>
          <w:sz w:val="24"/>
          <w:szCs w:val="24"/>
        </w:rPr>
      </w:pPr>
    </w:p>
    <w:sectPr w:rsidR="00417DE5" w:rsidRPr="00216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A"/>
    <w:rsid w:val="001308DF"/>
    <w:rsid w:val="00216C9A"/>
    <w:rsid w:val="0024194B"/>
    <w:rsid w:val="00365DC9"/>
    <w:rsid w:val="00417DE5"/>
    <w:rsid w:val="00B4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E4AA"/>
  <w15:chartTrackingRefBased/>
  <w15:docId w15:val="{AB935760-000B-46E9-87A5-1D372628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16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16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16C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16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16C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16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16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16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16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16C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16C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16C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16C9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16C9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16C9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16C9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16C9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16C9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16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16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16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16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16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16C9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16C9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16C9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16C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16C9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16C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1311</Words>
  <Characters>9049</Characters>
  <Application>Microsoft Office Word</Application>
  <DocSecurity>0</DocSecurity>
  <Lines>75</Lines>
  <Paragraphs>20</Paragraphs>
  <ScaleCrop>false</ScaleCrop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Vajai Anett</dc:creator>
  <cp:keywords/>
  <dc:description/>
  <cp:lastModifiedBy>Vajai Anett</cp:lastModifiedBy>
  <cp:revision>1</cp:revision>
  <dcterms:created xsi:type="dcterms:W3CDTF">2025-02-25T14:36:00Z</dcterms:created>
  <dcterms:modified xsi:type="dcterms:W3CDTF">2025-02-25T14:37:00Z</dcterms:modified>
</cp:coreProperties>
</file>