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F2BB6" w14:textId="77777777" w:rsidR="00A466E6" w:rsidRDefault="00A466E6" w:rsidP="00A466E6">
      <w:pPr>
        <w:pStyle w:val="Szvegtrzs"/>
        <w:spacing w:before="240" w:after="480"/>
        <w:rPr>
          <w:b/>
          <w:bCs/>
        </w:rPr>
      </w:pPr>
      <w:r>
        <w:rPr>
          <w:b/>
          <w:bCs/>
          <w:sz w:val="24"/>
          <w:szCs w:val="24"/>
        </w:rPr>
        <w:t>Ajka Város Önkormányzata Képviselő-testületének 8/2025. (II. 14.) önkormányzati rendelete</w:t>
      </w:r>
    </w:p>
    <w:p w14:paraId="637CA1BB" w14:textId="77777777" w:rsidR="00A466E6" w:rsidRDefault="00A466E6" w:rsidP="00A466E6">
      <w:pPr>
        <w:pStyle w:val="Szvegtrzs"/>
        <w:spacing w:before="240" w:after="480"/>
        <w:rPr>
          <w:b/>
          <w:bCs/>
        </w:rPr>
      </w:pPr>
      <w:r>
        <w:rPr>
          <w:b/>
          <w:bCs/>
          <w:sz w:val="24"/>
          <w:szCs w:val="24"/>
        </w:rPr>
        <w:t>a köztisztviselők egyes juttatásairól és támogatásairól szóló 35/2014. (XII.30.) önkormányzati rendelet módosításáról</w:t>
      </w:r>
    </w:p>
    <w:p w14:paraId="3F55811D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[1] Ajka Város Önkormányzata Képviselő-testületének a köztisztviselők egyes juttatásairól és támogatásairól szóló 35/2014. (XII.30.) önkormányzati rendelet módosításának célja az Ajkai Közös Önkormányzati Hivatalban foglalkoztatott köztisztviselők illetménykiegészítése jogszabályi alapjának megteremtése.</w:t>
      </w:r>
    </w:p>
    <w:p w14:paraId="4E470AE1" w14:textId="77777777" w:rsidR="00A466E6" w:rsidRDefault="00A466E6" w:rsidP="00A466E6">
      <w:pPr>
        <w:pStyle w:val="Szvegtrzs"/>
        <w:spacing w:before="120"/>
        <w:jc w:val="both"/>
      </w:pPr>
      <w:r>
        <w:rPr>
          <w:sz w:val="24"/>
          <w:szCs w:val="24"/>
        </w:rPr>
        <w:t>[2] Ajka Város Önkormányzata Képviselő-testülete a Magyarország Alaptörvénye 32. cikk (2) bekezdésében meghatározott eredeti jogalkotói hatáskörében, a közszolgálati tisztviselőkről szóló 2011. évi CXCIX. törvény 234. § (3)-(4) bekezdésében, a Magyarország 2024. évi központi költségvetéséről szóló 2023. évi LV. törvény 62. § (1) és (6) bekezdésében kapott felhatalmazás alapján, Magyarország Alaptörvénye 32. cikk (1) bekezdés a) pontjában meghatározott feladatkörében eljárva a következőket rendeli el:</w:t>
      </w:r>
    </w:p>
    <w:p w14:paraId="16792F4F" w14:textId="77777777" w:rsidR="00A466E6" w:rsidRDefault="00A466E6" w:rsidP="00A466E6">
      <w:pPr>
        <w:pStyle w:val="Szvegtrzs"/>
        <w:spacing w:before="240" w:after="240"/>
        <w:rPr>
          <w:b/>
          <w:bCs/>
        </w:rPr>
      </w:pPr>
      <w:r>
        <w:rPr>
          <w:b/>
          <w:bCs/>
          <w:sz w:val="24"/>
          <w:szCs w:val="24"/>
        </w:rPr>
        <w:t>1. §</w:t>
      </w:r>
    </w:p>
    <w:p w14:paraId="4218ADCF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A köztisztviselők egyes juttatásairól és támogatásairól szóló 35/2014.(XII.30.) önkormányzati rendelet 2. § (1) bekezdése helyébe a következő rendelkezés lép:</w:t>
      </w:r>
    </w:p>
    <w:p w14:paraId="47D0BC4F" w14:textId="77777777" w:rsidR="00A466E6" w:rsidRDefault="00A466E6" w:rsidP="00A466E6">
      <w:pPr>
        <w:pStyle w:val="Szvegtrzs"/>
        <w:spacing w:before="240" w:after="240"/>
        <w:jc w:val="both"/>
      </w:pPr>
      <w:r>
        <w:rPr>
          <w:sz w:val="24"/>
          <w:szCs w:val="24"/>
        </w:rPr>
        <w:t xml:space="preserve">„(1) </w:t>
      </w:r>
      <w:r>
        <w:rPr>
          <w:i/>
          <w:iCs/>
          <w:sz w:val="24"/>
          <w:szCs w:val="24"/>
        </w:rPr>
        <w:t>A Hivatal köztisztviselői 2025. évben illetménykiegészítésre jogosultak.</w:t>
      </w:r>
      <w:r>
        <w:rPr>
          <w:sz w:val="24"/>
          <w:szCs w:val="24"/>
        </w:rPr>
        <w:t>”</w:t>
      </w:r>
    </w:p>
    <w:p w14:paraId="2DD501EF" w14:textId="77777777" w:rsidR="00A466E6" w:rsidRDefault="00A466E6" w:rsidP="00A466E6">
      <w:pPr>
        <w:pStyle w:val="Szvegtrzs"/>
        <w:spacing w:before="240" w:after="240"/>
        <w:rPr>
          <w:b/>
          <w:bCs/>
        </w:rPr>
      </w:pPr>
      <w:r>
        <w:rPr>
          <w:b/>
          <w:bCs/>
          <w:sz w:val="24"/>
          <w:szCs w:val="24"/>
        </w:rPr>
        <w:t>2. §</w:t>
      </w:r>
    </w:p>
    <w:p w14:paraId="5FB8027E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A köztisztviselők egyes juttatásairól és támogatásairól szóló 35/2014.(XII.30.) önkormányzati rendelet 2/A. §-a helyébe a következő rendelkezés lép:</w:t>
      </w:r>
    </w:p>
    <w:p w14:paraId="31447F5B" w14:textId="77777777" w:rsidR="00A466E6" w:rsidRDefault="00A466E6" w:rsidP="00A466E6">
      <w:pPr>
        <w:pStyle w:val="Szvegtrzs"/>
        <w:spacing w:before="240" w:after="240"/>
        <w:rPr>
          <w:b/>
          <w:bCs/>
        </w:rPr>
      </w:pPr>
      <w:r>
        <w:rPr>
          <w:b/>
          <w:bCs/>
          <w:sz w:val="24"/>
          <w:szCs w:val="24"/>
        </w:rPr>
        <w:t>„2/A. §</w:t>
      </w:r>
    </w:p>
    <w:p w14:paraId="2BD688E5" w14:textId="77777777" w:rsidR="00A466E6" w:rsidRDefault="00A466E6" w:rsidP="00A466E6">
      <w:pPr>
        <w:pStyle w:val="Szvegtrzs"/>
        <w:spacing w:after="240"/>
        <w:jc w:val="both"/>
      </w:pPr>
      <w:r>
        <w:rPr>
          <w:sz w:val="24"/>
          <w:szCs w:val="24"/>
        </w:rPr>
        <w:t>Az Ajkai Közös Önkormányzati Hivatalnál a közszolgálati tisztviselőkről szóló 2011. évi CXCIX. törvény 132. §-a szerinti illetményalap 70.000 Ft.”</w:t>
      </w:r>
    </w:p>
    <w:p w14:paraId="604E93EE" w14:textId="77777777" w:rsidR="00A466E6" w:rsidRDefault="00A466E6" w:rsidP="00A466E6">
      <w:pPr>
        <w:pStyle w:val="Szvegtrzs"/>
        <w:spacing w:before="240" w:after="240"/>
        <w:rPr>
          <w:b/>
          <w:bCs/>
        </w:rPr>
      </w:pPr>
      <w:r>
        <w:rPr>
          <w:b/>
          <w:bCs/>
          <w:sz w:val="24"/>
          <w:szCs w:val="24"/>
        </w:rPr>
        <w:t>3. §</w:t>
      </w:r>
    </w:p>
    <w:p w14:paraId="418DEA07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A köztisztviselők egyes juttatásairól és támogatásairól szóló 35/2014.(XII.30.) önkormányzati rendelet 4. §-a helyébe a következő rendelkezés lép:</w:t>
      </w:r>
    </w:p>
    <w:p w14:paraId="7C57DCD7" w14:textId="77777777" w:rsidR="00A466E6" w:rsidRDefault="00A466E6" w:rsidP="00A466E6">
      <w:pPr>
        <w:pStyle w:val="Szvegtrzs"/>
        <w:spacing w:before="240" w:after="240"/>
        <w:rPr>
          <w:b/>
          <w:bCs/>
        </w:rPr>
      </w:pPr>
      <w:r>
        <w:rPr>
          <w:b/>
          <w:bCs/>
          <w:sz w:val="24"/>
          <w:szCs w:val="24"/>
        </w:rPr>
        <w:t>„4. §</w:t>
      </w:r>
    </w:p>
    <w:p w14:paraId="51C01D30" w14:textId="77777777" w:rsidR="00A466E6" w:rsidRDefault="00A466E6" w:rsidP="00A466E6">
      <w:pPr>
        <w:pStyle w:val="Szvegtrzs"/>
        <w:spacing w:after="240"/>
        <w:jc w:val="both"/>
      </w:pPr>
      <w:r>
        <w:rPr>
          <w:sz w:val="24"/>
          <w:szCs w:val="24"/>
        </w:rPr>
        <w:t>Ajka Város Önkormányzata Képviselő-testülete az Ajkai Közös Önkormányzati Hivatal címzetes főjegyzője részére címadományozási juttatást biztosít, melynek mértéke a köztisztviselők egyes juttatásairól és támogatásairól szóló 35/2014. (XII.30.) önkormányzati rendelet 2/A §-ban megállapított illetményalap huszonnégyszerese. A címadományozási juttatás kifizetésére a Köztisztviselők Napjához kapcsolódóan minden év július 5. napjáig kerül sor.”</w:t>
      </w:r>
    </w:p>
    <w:p w14:paraId="522CA8A8" w14:textId="77777777" w:rsidR="00A466E6" w:rsidRDefault="00A466E6" w:rsidP="00A466E6">
      <w:pPr>
        <w:pStyle w:val="Szvegtrzs"/>
        <w:spacing w:before="240" w:after="240"/>
        <w:rPr>
          <w:b/>
          <w:bCs/>
          <w:sz w:val="24"/>
          <w:szCs w:val="24"/>
        </w:rPr>
      </w:pPr>
    </w:p>
    <w:p w14:paraId="164F164B" w14:textId="77777777" w:rsidR="00A466E6" w:rsidRDefault="00A466E6" w:rsidP="00A466E6">
      <w:pPr>
        <w:pStyle w:val="Szvegtrzs"/>
        <w:spacing w:before="240" w:after="240"/>
        <w:rPr>
          <w:b/>
          <w:bCs/>
        </w:rPr>
      </w:pPr>
      <w:r>
        <w:rPr>
          <w:b/>
          <w:bCs/>
          <w:sz w:val="24"/>
          <w:szCs w:val="24"/>
        </w:rPr>
        <w:t>4. §</w:t>
      </w:r>
    </w:p>
    <w:p w14:paraId="7316E5E1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lastRenderedPageBreak/>
        <w:t>E rendelet 1. §-a 2025. január elsejétől alkalmazandó.</w:t>
      </w:r>
    </w:p>
    <w:p w14:paraId="507DD023" w14:textId="77777777" w:rsidR="00A466E6" w:rsidRDefault="00A466E6" w:rsidP="00A466E6">
      <w:pPr>
        <w:pStyle w:val="Szvegtrzs"/>
        <w:spacing w:before="240" w:after="240"/>
        <w:rPr>
          <w:b/>
          <w:bCs/>
        </w:rPr>
      </w:pPr>
      <w:r>
        <w:rPr>
          <w:b/>
          <w:bCs/>
          <w:sz w:val="24"/>
          <w:szCs w:val="24"/>
        </w:rPr>
        <w:t>5. §</w:t>
      </w:r>
    </w:p>
    <w:p w14:paraId="05A6C209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(1) Ez a rendelet – a (2) bekezdésben foglalt kivétellel – 2025. február 16-án lép hatályba.</w:t>
      </w:r>
    </w:p>
    <w:p w14:paraId="696E7549" w14:textId="77777777" w:rsidR="00A466E6" w:rsidRDefault="00A466E6" w:rsidP="00A466E6">
      <w:pPr>
        <w:pStyle w:val="Szvegtrzs"/>
        <w:spacing w:before="240"/>
        <w:jc w:val="both"/>
      </w:pPr>
      <w:r>
        <w:rPr>
          <w:sz w:val="24"/>
          <w:szCs w:val="24"/>
        </w:rPr>
        <w:t>(2) A 2. § 2025. április 1-jén lép hatályba.</w:t>
      </w:r>
    </w:p>
    <w:p w14:paraId="4D965D31" w14:textId="77777777" w:rsidR="00A466E6" w:rsidRDefault="00A466E6" w:rsidP="00A466E6">
      <w:pPr>
        <w:pStyle w:val="Szvegtrzs"/>
        <w:spacing w:before="240"/>
        <w:jc w:val="both"/>
      </w:pPr>
    </w:p>
    <w:p w14:paraId="1C81FB51" w14:textId="77777777" w:rsidR="00A466E6" w:rsidRPr="00CF3C53" w:rsidRDefault="00A466E6" w:rsidP="00A466E6">
      <w:pPr>
        <w:tabs>
          <w:tab w:val="center" w:pos="6521"/>
        </w:tabs>
        <w:jc w:val="both"/>
        <w:rPr>
          <w:sz w:val="24"/>
          <w:szCs w:val="24"/>
        </w:rPr>
      </w:pPr>
      <w:bookmarkStart w:id="0" w:name="_Hlk158187791"/>
      <w:r w:rsidRPr="00CF3C53">
        <w:rPr>
          <w:b/>
          <w:bCs/>
          <w:sz w:val="24"/>
          <w:szCs w:val="24"/>
        </w:rPr>
        <w:t>Ajka, 202</w:t>
      </w:r>
      <w:r>
        <w:rPr>
          <w:b/>
          <w:bCs/>
          <w:sz w:val="24"/>
          <w:szCs w:val="24"/>
        </w:rPr>
        <w:t>5</w:t>
      </w:r>
      <w:r w:rsidRPr="00CF3C53">
        <w:rPr>
          <w:b/>
          <w:bCs/>
          <w:sz w:val="24"/>
          <w:szCs w:val="24"/>
        </w:rPr>
        <w:t xml:space="preserve">. </w:t>
      </w:r>
      <w:r w:rsidRPr="006B462E">
        <w:rPr>
          <w:b/>
          <w:bCs/>
          <w:sz w:val="24"/>
          <w:szCs w:val="24"/>
        </w:rPr>
        <w:t>január 30.</w:t>
      </w:r>
    </w:p>
    <w:p w14:paraId="41931616" w14:textId="77777777" w:rsidR="00A466E6" w:rsidRPr="00CF3C53" w:rsidRDefault="00A466E6" w:rsidP="00A466E6">
      <w:pPr>
        <w:tabs>
          <w:tab w:val="left" w:pos="426"/>
        </w:tabs>
        <w:jc w:val="both"/>
        <w:outlineLvl w:val="0"/>
        <w:rPr>
          <w:b/>
          <w:bCs/>
          <w:sz w:val="24"/>
          <w:szCs w:val="24"/>
        </w:rPr>
      </w:pPr>
    </w:p>
    <w:p w14:paraId="42C324A8" w14:textId="77777777" w:rsidR="00A466E6" w:rsidRPr="00CF3C53" w:rsidRDefault="00A466E6" w:rsidP="00A466E6">
      <w:pPr>
        <w:tabs>
          <w:tab w:val="left" w:pos="426"/>
        </w:tabs>
        <w:jc w:val="both"/>
        <w:outlineLvl w:val="0"/>
        <w:rPr>
          <w:b/>
          <w:bCs/>
          <w:sz w:val="24"/>
          <w:szCs w:val="24"/>
        </w:rPr>
      </w:pPr>
    </w:p>
    <w:p w14:paraId="536212A1" w14:textId="77777777" w:rsidR="00A466E6" w:rsidRPr="00CF3C53" w:rsidRDefault="00A466E6" w:rsidP="00A466E6">
      <w:pPr>
        <w:tabs>
          <w:tab w:val="left" w:pos="426"/>
        </w:tabs>
        <w:jc w:val="both"/>
        <w:outlineLvl w:val="0"/>
        <w:rPr>
          <w:b/>
          <w:bCs/>
          <w:sz w:val="24"/>
          <w:szCs w:val="24"/>
        </w:rPr>
      </w:pPr>
      <w:r w:rsidRPr="00CF3C53">
        <w:rPr>
          <w:b/>
          <w:bCs/>
          <w:sz w:val="24"/>
          <w:szCs w:val="24"/>
        </w:rPr>
        <w:t>Kihirdetési záradék:</w:t>
      </w:r>
    </w:p>
    <w:p w14:paraId="74717CE8" w14:textId="77777777" w:rsidR="00A466E6" w:rsidRPr="00CF3C53" w:rsidRDefault="00A466E6" w:rsidP="00A466E6">
      <w:pPr>
        <w:tabs>
          <w:tab w:val="left" w:pos="426"/>
        </w:tabs>
        <w:jc w:val="both"/>
        <w:outlineLvl w:val="0"/>
        <w:rPr>
          <w:b/>
          <w:bCs/>
          <w:sz w:val="24"/>
          <w:szCs w:val="24"/>
        </w:rPr>
      </w:pPr>
      <w:r w:rsidRPr="00CF3C53">
        <w:rPr>
          <w:b/>
          <w:bCs/>
          <w:sz w:val="24"/>
          <w:szCs w:val="24"/>
        </w:rPr>
        <w:t>A rendelet kihirdetésének napja</w:t>
      </w:r>
      <w:r w:rsidRPr="006A3B11">
        <w:rPr>
          <w:b/>
          <w:bCs/>
          <w:sz w:val="24"/>
          <w:szCs w:val="24"/>
        </w:rPr>
        <w:t>: 2025. február 1</w:t>
      </w:r>
      <w:r>
        <w:rPr>
          <w:b/>
          <w:bCs/>
          <w:sz w:val="24"/>
          <w:szCs w:val="24"/>
        </w:rPr>
        <w:t>4</w:t>
      </w:r>
      <w:r w:rsidRPr="006A3B11">
        <w:rPr>
          <w:b/>
          <w:bCs/>
          <w:sz w:val="24"/>
          <w:szCs w:val="24"/>
        </w:rPr>
        <w:t>.</w:t>
      </w:r>
    </w:p>
    <w:p w14:paraId="40D1C8FE" w14:textId="77777777" w:rsidR="00A466E6" w:rsidRPr="00CF3C53" w:rsidRDefault="00A466E6" w:rsidP="00A466E6">
      <w:pPr>
        <w:tabs>
          <w:tab w:val="left" w:pos="426"/>
        </w:tabs>
        <w:ind w:hanging="283"/>
        <w:jc w:val="both"/>
        <w:outlineLvl w:val="0"/>
        <w:rPr>
          <w:b/>
          <w:bCs/>
          <w:sz w:val="24"/>
          <w:szCs w:val="24"/>
        </w:rPr>
      </w:pPr>
    </w:p>
    <w:p w14:paraId="4B1883BA" w14:textId="77777777" w:rsidR="00A466E6" w:rsidRPr="00CF3C53" w:rsidRDefault="00A466E6" w:rsidP="00A466E6">
      <w:pPr>
        <w:tabs>
          <w:tab w:val="left" w:pos="426"/>
        </w:tabs>
        <w:ind w:hanging="283"/>
        <w:jc w:val="both"/>
        <w:outlineLvl w:val="0"/>
        <w:rPr>
          <w:b/>
          <w:bCs/>
          <w:sz w:val="24"/>
          <w:szCs w:val="24"/>
        </w:rPr>
      </w:pPr>
    </w:p>
    <w:p w14:paraId="06824D0B" w14:textId="77777777" w:rsidR="00A466E6" w:rsidRPr="00CF3C53" w:rsidRDefault="00A466E6" w:rsidP="00A466E6">
      <w:pPr>
        <w:tabs>
          <w:tab w:val="left" w:pos="426"/>
        </w:tabs>
        <w:ind w:hanging="283"/>
        <w:jc w:val="both"/>
        <w:outlineLvl w:val="0"/>
        <w:rPr>
          <w:b/>
          <w:bCs/>
          <w:sz w:val="24"/>
          <w:szCs w:val="24"/>
        </w:rPr>
      </w:pPr>
    </w:p>
    <w:p w14:paraId="4FD243A3" w14:textId="77777777" w:rsidR="00A466E6" w:rsidRDefault="00A466E6" w:rsidP="00A466E6">
      <w:pPr>
        <w:pStyle w:val="Szvegtrzs"/>
        <w:ind w:left="1560" w:hanging="284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hu-HU"/>
        </w:rPr>
        <w:t xml:space="preserve">         </w:t>
      </w:r>
      <w:r w:rsidRPr="00CF3C53">
        <w:rPr>
          <w:b/>
          <w:bCs/>
          <w:sz w:val="24"/>
          <w:szCs w:val="24"/>
        </w:rPr>
        <w:t>Schwartz Béla</w:t>
      </w:r>
      <w:r>
        <w:rPr>
          <w:b/>
          <w:bCs/>
          <w:sz w:val="24"/>
          <w:szCs w:val="24"/>
          <w:lang w:val="hu-HU"/>
        </w:rPr>
        <w:t xml:space="preserve">                                                            </w:t>
      </w:r>
      <w:r w:rsidRPr="00CF3C53">
        <w:rPr>
          <w:b/>
          <w:bCs/>
          <w:sz w:val="24"/>
          <w:szCs w:val="24"/>
        </w:rPr>
        <w:t>Dr. Jáger László</w:t>
      </w:r>
      <w:r>
        <w:rPr>
          <w:b/>
          <w:bCs/>
          <w:sz w:val="24"/>
          <w:szCs w:val="24"/>
        </w:rPr>
        <w:t xml:space="preserve"> </w:t>
      </w:r>
    </w:p>
    <w:p w14:paraId="5079973C" w14:textId="77777777" w:rsidR="00A466E6" w:rsidRDefault="00A466E6" w:rsidP="00A466E6">
      <w:pPr>
        <w:pStyle w:val="Szvegtrzs"/>
        <w:spacing w:before="240"/>
        <w:jc w:val="both"/>
        <w:sectPr w:rsidR="00A466E6" w:rsidSect="00A466E6">
          <w:footerReference w:type="default" r:id="rId4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  <w:r w:rsidRPr="00CF3C53">
        <w:rPr>
          <w:b/>
          <w:bCs/>
          <w:sz w:val="24"/>
          <w:szCs w:val="24"/>
        </w:rPr>
        <w:tab/>
      </w:r>
      <w:r>
        <w:rPr>
          <w:b/>
          <w:bCs/>
        </w:rPr>
        <w:tab/>
        <w:t xml:space="preserve">         </w:t>
      </w:r>
      <w:r w:rsidRPr="00CF3C53">
        <w:rPr>
          <w:b/>
          <w:bCs/>
          <w:sz w:val="24"/>
          <w:szCs w:val="24"/>
        </w:rPr>
        <w:t>polgármester</w:t>
      </w:r>
      <w:r w:rsidRPr="00CF3C53">
        <w:rPr>
          <w:b/>
          <w:bCs/>
          <w:sz w:val="24"/>
          <w:szCs w:val="24"/>
        </w:rPr>
        <w:tab/>
        <w:t xml:space="preserve">           </w:t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  <w:t xml:space="preserve">             </w:t>
      </w:r>
      <w:r>
        <w:rPr>
          <w:b/>
          <w:bCs/>
        </w:rPr>
        <w:t xml:space="preserve">   </w:t>
      </w:r>
      <w:r w:rsidRPr="00CF3C53">
        <w:rPr>
          <w:b/>
          <w:bCs/>
          <w:sz w:val="24"/>
          <w:szCs w:val="24"/>
        </w:rPr>
        <w:t>jegyző</w:t>
      </w:r>
      <w:bookmarkEnd w:id="0"/>
    </w:p>
    <w:p w14:paraId="63ABBC86" w14:textId="77777777" w:rsidR="00A466E6" w:rsidRPr="00651192" w:rsidRDefault="00A466E6" w:rsidP="00A466E6">
      <w:pPr>
        <w:pStyle w:val="Szvegtrzs"/>
        <w:spacing w:before="476" w:after="159"/>
        <w:ind w:left="159" w:right="159"/>
        <w:rPr>
          <w:b/>
          <w:bCs/>
        </w:rPr>
      </w:pPr>
      <w:r w:rsidRPr="00651192">
        <w:rPr>
          <w:b/>
          <w:bCs/>
          <w:sz w:val="24"/>
          <w:szCs w:val="24"/>
        </w:rPr>
        <w:lastRenderedPageBreak/>
        <w:t>Részletes indokolás</w:t>
      </w:r>
    </w:p>
    <w:p w14:paraId="4E6C57D1" w14:textId="77777777" w:rsidR="00A466E6" w:rsidRDefault="00A466E6" w:rsidP="00A466E6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  <w:sz w:val="24"/>
          <w:szCs w:val="24"/>
        </w:rPr>
        <w:t xml:space="preserve">Az 1–5. §-hoz </w:t>
      </w:r>
    </w:p>
    <w:p w14:paraId="2D71BF6C" w14:textId="77777777" w:rsidR="00A466E6" w:rsidRDefault="00A466E6" w:rsidP="00A466E6">
      <w:pPr>
        <w:pStyle w:val="Szvegtrzs"/>
        <w:jc w:val="both"/>
        <w:rPr>
          <w:b/>
          <w:bCs/>
        </w:rPr>
      </w:pPr>
      <w:r>
        <w:rPr>
          <w:b/>
          <w:bCs/>
          <w:sz w:val="24"/>
          <w:szCs w:val="24"/>
        </w:rPr>
        <w:t>1. §-hoz</w:t>
      </w:r>
    </w:p>
    <w:p w14:paraId="7FC96B8C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A közszolgálati tisztviselőkről szóló 2011. évi CXCIX. törvény 234. § (3) és (4) bekezdése értelmében a helyi önkormányzat rendeletben valamennyi felsőfokú végzettségű, valamint érettségivel rendelkező köztisztviselőnek a tárgyévre vonatkozóan illetménykiegészítést</w:t>
      </w:r>
      <w:r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állapíthat meg. Mivel a </w:t>
      </w:r>
      <w:proofErr w:type="spellStart"/>
      <w:r>
        <w:rPr>
          <w:sz w:val="24"/>
          <w:szCs w:val="24"/>
        </w:rPr>
        <w:t>Kttv</w:t>
      </w:r>
      <w:proofErr w:type="spellEnd"/>
      <w:r>
        <w:rPr>
          <w:sz w:val="24"/>
          <w:szCs w:val="24"/>
        </w:rPr>
        <w:t>. fenti rendelkezése értelmében az illetménykiegészítést a tárgyévre kell és lehet megállapítani, az illetménykiegészítés 2025. évre történő biztosítása érdekében a Képviselő-testületnek önkormányzati rendeletben kell szabályoznia a 2025. évben alkalmazandó illetménykiegészítést.</w:t>
      </w:r>
    </w:p>
    <w:p w14:paraId="6D2FC77A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 </w:t>
      </w:r>
    </w:p>
    <w:p w14:paraId="5D0489A1" w14:textId="77777777" w:rsidR="00A466E6" w:rsidRDefault="00A466E6" w:rsidP="00A466E6">
      <w:pPr>
        <w:pStyle w:val="Szvegtrzs"/>
        <w:jc w:val="both"/>
        <w:rPr>
          <w:b/>
          <w:bCs/>
        </w:rPr>
      </w:pPr>
      <w:r>
        <w:rPr>
          <w:b/>
          <w:bCs/>
          <w:sz w:val="24"/>
          <w:szCs w:val="24"/>
        </w:rPr>
        <w:t>2. §-hoz</w:t>
      </w:r>
    </w:p>
    <w:p w14:paraId="1220DE80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A Magyarország központi költségvetésről szóló törvény a helyi önkormányzatok számára lehetővé tette, hogy az önkormányzati hivatalban foglalkoztatott köztisztviselők vonatkozásában – a közszolgálati tisztviselőkről szóló 2011. évi CXCIX. törvényben foglaltaktól eltérően – magasabb összegben állapítsák meg az illetményalapot. Ajka Város Önkormányzata Képviselő-testülete a rendelet 2. §-</w:t>
      </w:r>
      <w:proofErr w:type="spellStart"/>
      <w:r>
        <w:rPr>
          <w:sz w:val="24"/>
          <w:szCs w:val="24"/>
        </w:rPr>
        <w:t>ában</w:t>
      </w:r>
      <w:proofErr w:type="spellEnd"/>
      <w:r>
        <w:rPr>
          <w:sz w:val="24"/>
          <w:szCs w:val="24"/>
        </w:rPr>
        <w:t xml:space="preserve"> a köztisztviselői illetményalap összegét 61.000 Ft-ról 70.000 Ft- </w:t>
      </w:r>
      <w:proofErr w:type="spellStart"/>
      <w:r>
        <w:rPr>
          <w:sz w:val="24"/>
          <w:szCs w:val="24"/>
        </w:rPr>
        <w:t>ra</w:t>
      </w:r>
      <w:proofErr w:type="spellEnd"/>
      <w:r>
        <w:rPr>
          <w:sz w:val="24"/>
          <w:szCs w:val="24"/>
        </w:rPr>
        <w:t xml:space="preserve"> emeli meg. </w:t>
      </w:r>
    </w:p>
    <w:p w14:paraId="12049564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 </w:t>
      </w:r>
    </w:p>
    <w:p w14:paraId="54E3DC58" w14:textId="77777777" w:rsidR="00A466E6" w:rsidRDefault="00A466E6" w:rsidP="00A466E6">
      <w:pPr>
        <w:pStyle w:val="Szvegtrzs"/>
        <w:jc w:val="both"/>
        <w:rPr>
          <w:b/>
          <w:bCs/>
        </w:rPr>
      </w:pPr>
      <w:r>
        <w:rPr>
          <w:b/>
          <w:bCs/>
          <w:sz w:val="24"/>
          <w:szCs w:val="24"/>
        </w:rPr>
        <w:t>3. §-hoz</w:t>
      </w:r>
    </w:p>
    <w:p w14:paraId="4488EC97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Jogszabály változás miatt szükségessé vált a címzetes főjegyzői juttatásra vonatkozó rendelkezések Közszolgálati Szabályzattal való összhangjának biztosítása.</w:t>
      </w:r>
    </w:p>
    <w:p w14:paraId="53E947C7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 </w:t>
      </w:r>
    </w:p>
    <w:p w14:paraId="37737EDA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  </w:t>
      </w:r>
    </w:p>
    <w:p w14:paraId="64D637B3" w14:textId="77777777" w:rsidR="00A466E6" w:rsidRDefault="00A466E6" w:rsidP="00A466E6">
      <w:pPr>
        <w:pStyle w:val="Szvegtrzs"/>
        <w:jc w:val="both"/>
        <w:rPr>
          <w:b/>
          <w:bCs/>
        </w:rPr>
      </w:pPr>
      <w:r>
        <w:rPr>
          <w:b/>
          <w:bCs/>
          <w:sz w:val="24"/>
          <w:szCs w:val="24"/>
        </w:rPr>
        <w:t>4-5. §-hoz</w:t>
      </w:r>
    </w:p>
    <w:p w14:paraId="0923CB50" w14:textId="77777777" w:rsidR="00A466E6" w:rsidRDefault="00A466E6" w:rsidP="00A466E6">
      <w:pPr>
        <w:pStyle w:val="Szvegtrzs"/>
        <w:jc w:val="both"/>
      </w:pPr>
      <w:r>
        <w:rPr>
          <w:sz w:val="24"/>
          <w:szCs w:val="24"/>
        </w:rPr>
        <w:t>A rendelet hatályba lépésének és az egyes rendelkezések alkalmazásának kezdő időpontját rögzíti.</w:t>
      </w:r>
    </w:p>
    <w:p w14:paraId="3D3B6426" w14:textId="77777777" w:rsidR="00A466E6" w:rsidRDefault="00A466E6" w:rsidP="00A466E6">
      <w:pPr>
        <w:pStyle w:val="Szvegtrzs"/>
        <w:jc w:val="both"/>
      </w:pPr>
    </w:p>
    <w:p w14:paraId="2A7DE677" w14:textId="77777777" w:rsidR="00A466E6" w:rsidRPr="00CF3C53" w:rsidRDefault="00A466E6" w:rsidP="00A466E6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  <w:bookmarkStart w:id="1" w:name="_Hlk158187865"/>
      <w:r w:rsidRPr="00CF3C53">
        <w:rPr>
          <w:b/>
          <w:bCs/>
          <w:sz w:val="24"/>
          <w:szCs w:val="24"/>
        </w:rPr>
        <w:t>A j k a, 202</w:t>
      </w:r>
      <w:r>
        <w:rPr>
          <w:b/>
          <w:bCs/>
          <w:sz w:val="24"/>
          <w:szCs w:val="24"/>
        </w:rPr>
        <w:t>5</w:t>
      </w:r>
      <w:r w:rsidRPr="00CF3C53">
        <w:rPr>
          <w:b/>
          <w:bCs/>
          <w:sz w:val="24"/>
          <w:szCs w:val="24"/>
        </w:rPr>
        <w:t xml:space="preserve">. </w:t>
      </w:r>
      <w:r>
        <w:rPr>
          <w:b/>
          <w:bCs/>
          <w:sz w:val="24"/>
          <w:szCs w:val="24"/>
        </w:rPr>
        <w:t>január 30</w:t>
      </w:r>
      <w:r w:rsidRPr="00CF3C53">
        <w:rPr>
          <w:b/>
          <w:bCs/>
          <w:sz w:val="24"/>
          <w:szCs w:val="24"/>
        </w:rPr>
        <w:t>.</w:t>
      </w:r>
    </w:p>
    <w:p w14:paraId="3AFF22D8" w14:textId="77777777" w:rsidR="00A466E6" w:rsidRPr="00CF3C53" w:rsidRDefault="00A466E6" w:rsidP="00A466E6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</w:p>
    <w:p w14:paraId="68E89A79" w14:textId="77777777" w:rsidR="00A466E6" w:rsidRPr="00CF3C53" w:rsidRDefault="00A466E6" w:rsidP="00A466E6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</w:p>
    <w:p w14:paraId="3E7B0446" w14:textId="77777777" w:rsidR="00A466E6" w:rsidRPr="00CF3C53" w:rsidRDefault="00A466E6" w:rsidP="00A466E6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</w:p>
    <w:p w14:paraId="105FD5FD" w14:textId="77777777" w:rsidR="00A466E6" w:rsidRPr="00CF3C53" w:rsidRDefault="00A466E6" w:rsidP="00A466E6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  <w:t xml:space="preserve">   Dr. Jáger László </w:t>
      </w:r>
    </w:p>
    <w:p w14:paraId="47A0F53F" w14:textId="77777777" w:rsidR="00A466E6" w:rsidRDefault="00A466E6" w:rsidP="00A466E6">
      <w:pPr>
        <w:tabs>
          <w:tab w:val="left" w:pos="426"/>
          <w:tab w:val="left" w:pos="1701"/>
          <w:tab w:val="left" w:pos="6237"/>
        </w:tabs>
        <w:jc w:val="both"/>
        <w:outlineLvl w:val="0"/>
        <w:rPr>
          <w:b/>
          <w:bCs/>
          <w:sz w:val="24"/>
          <w:szCs w:val="24"/>
        </w:rPr>
      </w:pP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 w:rsidRPr="00CF3C53">
        <w:rPr>
          <w:b/>
          <w:bCs/>
          <w:sz w:val="24"/>
          <w:szCs w:val="24"/>
        </w:rPr>
        <w:t>címzetes főjegyző</w:t>
      </w:r>
      <w:bookmarkEnd w:id="1"/>
    </w:p>
    <w:p w14:paraId="04ED3D6B" w14:textId="77777777" w:rsidR="00A466E6" w:rsidRDefault="00A466E6" w:rsidP="00A466E6">
      <w:pPr>
        <w:tabs>
          <w:tab w:val="left" w:pos="426"/>
          <w:tab w:val="left" w:pos="1701"/>
          <w:tab w:val="left" w:pos="6237"/>
        </w:tabs>
        <w:jc w:val="both"/>
        <w:outlineLvl w:val="0"/>
        <w:rPr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 xml:space="preserve">         </w:t>
      </w:r>
      <w:r>
        <w:rPr>
          <w:b/>
          <w:bCs/>
          <w:sz w:val="24"/>
          <w:szCs w:val="24"/>
        </w:rPr>
        <w:tab/>
      </w:r>
    </w:p>
    <w:p w14:paraId="12D0D9EE" w14:textId="77777777" w:rsidR="00417DE5" w:rsidRDefault="00417DE5"/>
    <w:sectPr w:rsidR="00417DE5" w:rsidSect="00A466E6">
      <w:headerReference w:type="default" r:id="rId5"/>
      <w:pgSz w:w="11906" w:h="16838"/>
      <w:pgMar w:top="1135" w:right="1417" w:bottom="1135" w:left="1417" w:header="709" w:footer="709" w:gutter="0"/>
      <w:cols w:space="709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9E8F2" w14:textId="77777777" w:rsidR="00000000" w:rsidRDefault="00000000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72F80" w14:textId="77777777" w:rsidR="00000000" w:rsidRDefault="00000000">
    <w:pPr>
      <w:pStyle w:val="lfej"/>
      <w:framePr w:wrap="auto" w:vAnchor="text" w:hAnchor="margin" w:xAlign="center" w:y="1"/>
      <w:rPr>
        <w:rStyle w:val="Oldalszm"/>
        <w:rFonts w:eastAsiaTheme="majorEastAsia"/>
      </w:rPr>
    </w:pPr>
    <w:r>
      <w:rPr>
        <w:rStyle w:val="Oldalszm"/>
        <w:rFonts w:eastAsiaTheme="majorEastAsia"/>
      </w:rPr>
      <w:fldChar w:fldCharType="begin"/>
    </w:r>
    <w:r>
      <w:rPr>
        <w:rStyle w:val="Oldalszm"/>
        <w:rFonts w:eastAsiaTheme="majorEastAsia"/>
      </w:rPr>
      <w:instrText xml:space="preserve">PAGE  </w:instrText>
    </w:r>
    <w:r>
      <w:rPr>
        <w:rStyle w:val="Oldalszm"/>
        <w:rFonts w:eastAsiaTheme="majorEastAsia"/>
      </w:rPr>
      <w:fldChar w:fldCharType="separate"/>
    </w:r>
    <w:r>
      <w:rPr>
        <w:rStyle w:val="Oldalszm"/>
        <w:rFonts w:eastAsiaTheme="majorEastAsia"/>
        <w:noProof/>
      </w:rPr>
      <w:t>5</w:t>
    </w:r>
    <w:r>
      <w:rPr>
        <w:rStyle w:val="Oldalszm"/>
        <w:rFonts w:eastAsiaTheme="majorEastAsia"/>
      </w:rPr>
      <w:fldChar w:fldCharType="end"/>
    </w:r>
  </w:p>
  <w:p w14:paraId="71C64812" w14:textId="77777777" w:rsidR="00000000" w:rsidRDefault="00000000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E6"/>
    <w:rsid w:val="001308DF"/>
    <w:rsid w:val="00365DC9"/>
    <w:rsid w:val="00417DE5"/>
    <w:rsid w:val="00A466E6"/>
    <w:rsid w:val="00B44CEA"/>
    <w:rsid w:val="00DD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6A421"/>
  <w15:chartTrackingRefBased/>
  <w15:docId w15:val="{3E172A61-44A3-4739-881C-3E96B6AB9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466E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hu-HU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A466E6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466E6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466E6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466E6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466E6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466E6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466E6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466E6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466E6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A46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46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46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466E6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466E6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466E6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466E6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466E6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466E6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466E6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A46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466E6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A46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466E6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A466E6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466E6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A466E6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A46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A466E6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466E6"/>
    <w:rPr>
      <w:b/>
      <w:bCs/>
      <w:smallCaps/>
      <w:color w:val="2F5496" w:themeColor="accent1" w:themeShade="BF"/>
      <w:spacing w:val="5"/>
    </w:rPr>
  </w:style>
  <w:style w:type="paragraph" w:styleId="lfej">
    <w:name w:val="header"/>
    <w:basedOn w:val="Norml"/>
    <w:link w:val="lfejChar"/>
    <w:uiPriority w:val="99"/>
    <w:rsid w:val="00A466E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uiPriority w:val="99"/>
    <w:rsid w:val="00A466E6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character" w:styleId="Oldalszm">
    <w:name w:val="page number"/>
    <w:basedOn w:val="Bekezdsalapbettpusa"/>
    <w:uiPriority w:val="99"/>
    <w:rsid w:val="00A466E6"/>
  </w:style>
  <w:style w:type="paragraph" w:styleId="Szvegtrzs">
    <w:name w:val="Body Text"/>
    <w:basedOn w:val="Norml"/>
    <w:link w:val="SzvegtrzsChar"/>
    <w:uiPriority w:val="99"/>
    <w:rsid w:val="00A466E6"/>
    <w:pPr>
      <w:jc w:val="center"/>
    </w:pPr>
    <w:rPr>
      <w:lang w:val="x-none" w:eastAsia="x-none"/>
    </w:rPr>
  </w:style>
  <w:style w:type="character" w:customStyle="1" w:styleId="SzvegtrzsChar">
    <w:name w:val="Szövegtörzs Char"/>
    <w:basedOn w:val="Bekezdsalapbettpusa"/>
    <w:link w:val="Szvegtrzs"/>
    <w:uiPriority w:val="99"/>
    <w:rsid w:val="00A466E6"/>
    <w:rPr>
      <w:rFonts w:ascii="Times New Roman" w:eastAsia="Times New Roman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llb">
    <w:name w:val="footer"/>
    <w:basedOn w:val="Norml"/>
    <w:link w:val="llbChar"/>
    <w:rsid w:val="00A466E6"/>
    <w:pPr>
      <w:suppressLineNumbers/>
      <w:tabs>
        <w:tab w:val="center" w:pos="4819"/>
        <w:tab w:val="right" w:pos="9638"/>
      </w:tabs>
      <w:suppressAutoHyphens/>
      <w:autoSpaceDE/>
      <w:autoSpaceDN/>
    </w:pPr>
    <w:rPr>
      <w:rFonts w:eastAsia="Noto Sans CJK SC Regular" w:cs="FreeSans"/>
      <w:kern w:val="2"/>
      <w:sz w:val="24"/>
      <w:szCs w:val="24"/>
      <w:lang w:val="x-none" w:eastAsia="zh-CN" w:bidi="hi-IN"/>
    </w:rPr>
  </w:style>
  <w:style w:type="character" w:customStyle="1" w:styleId="llbChar">
    <w:name w:val="Élőláb Char"/>
    <w:basedOn w:val="Bekezdsalapbettpusa"/>
    <w:link w:val="llb"/>
    <w:rsid w:val="00A466E6"/>
    <w:rPr>
      <w:rFonts w:ascii="Times New Roman" w:eastAsia="Noto Sans CJK SC Regular" w:hAnsi="Times New Roman" w:cs="FreeSans"/>
      <w:sz w:val="24"/>
      <w:szCs w:val="24"/>
      <w:lang w:val="x-none"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Vajai Anett</dc:creator>
  <cp:keywords/>
  <dc:description/>
  <cp:lastModifiedBy>Vajai Anett</cp:lastModifiedBy>
  <cp:revision>1</cp:revision>
  <dcterms:created xsi:type="dcterms:W3CDTF">2025-02-25T14:35:00Z</dcterms:created>
  <dcterms:modified xsi:type="dcterms:W3CDTF">2025-02-25T14:35:00Z</dcterms:modified>
</cp:coreProperties>
</file>